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D" w:rsidRDefault="002F2C4D" w:rsidP="00664B2C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2F2C4D">
        <w:rPr>
          <w:rFonts w:ascii="仿宋" w:eastAsia="仿宋" w:hAnsi="仿宋" w:hint="eastAsia"/>
          <w:b/>
          <w:sz w:val="32"/>
          <w:szCs w:val="32"/>
        </w:rPr>
        <w:t>苏州科技大学2019年秋季学期学生国际交流项目总览</w:t>
      </w:r>
      <w:bookmarkStart w:id="0" w:name="_GoBack"/>
      <w:bookmarkEnd w:id="0"/>
    </w:p>
    <w:p w:rsidR="00C00FAB" w:rsidRPr="00664B2C" w:rsidRDefault="00877EA6" w:rsidP="00664B2C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64B2C">
        <w:rPr>
          <w:rFonts w:ascii="仿宋" w:eastAsia="仿宋" w:hAnsi="仿宋" w:hint="eastAsia"/>
          <w:b/>
          <w:sz w:val="32"/>
          <w:szCs w:val="32"/>
        </w:rPr>
        <w:t>学历学位项目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707"/>
        <w:gridCol w:w="2016"/>
        <w:gridCol w:w="5089"/>
        <w:gridCol w:w="3798"/>
      </w:tblGrid>
      <w:tr w:rsidR="00664B2C" w:rsidRPr="00664B2C" w:rsidTr="00664B2C"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留学期限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招生对象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报名要求</w:t>
            </w:r>
          </w:p>
        </w:tc>
      </w:tr>
      <w:tr w:rsidR="00664B2C" w:rsidRPr="00664B2C" w:rsidTr="00664B2C">
        <w:tc>
          <w:tcPr>
            <w:tcW w:w="0" w:type="auto"/>
          </w:tcPr>
          <w:p w:rsidR="00877EA6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美国拿撒勒大学3+2学位项目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2019.09-2021.08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外国语学院英语师范、英语专业及教育学院学前教育专业16级全日制在读本科生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学分绩点为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</w:t>
            </w:r>
          </w:p>
        </w:tc>
      </w:tr>
      <w:tr w:rsidR="00E52FFD" w:rsidRPr="00664B2C" w:rsidTr="00664B2C"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英国坎布里亚大学3+1学位项目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2019.09-2020.08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外国语学院英语及英语师范专业16级全日制在读本科生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，单项不低于5.5分或大学英语六级500分</w:t>
            </w:r>
          </w:p>
        </w:tc>
      </w:tr>
      <w:tr w:rsidR="00E52FFD" w:rsidRPr="00664B2C" w:rsidTr="00664B2C"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澳大利亚纽卡斯尔大学3+2学位项目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2019.07-2021.08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商学院工商管理、市场营销、旅游管理及金融工程专业16级全日制在读本科生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6.0，单项不低于6.0或托福60</w:t>
            </w:r>
          </w:p>
        </w:tc>
      </w:tr>
      <w:tr w:rsidR="00664B2C" w:rsidRPr="00664B2C" w:rsidTr="00664B2C">
        <w:tc>
          <w:tcPr>
            <w:tcW w:w="0" w:type="auto"/>
          </w:tcPr>
          <w:p w:rsidR="00877EA6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澳大利亚纽卡斯尔大学3+1+1.5学位项目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2019.07-2022.01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电子与信息工程学院计算机专业16级全日制在读本科生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6.0，单项不低于6.0或托福60</w:t>
            </w:r>
          </w:p>
        </w:tc>
      </w:tr>
      <w:tr w:rsidR="00E52FFD" w:rsidRPr="00664B2C" w:rsidTr="00664B2C"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关西外国语大学2+2学位项目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2019.09-2021.08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外国语学院日语专业17级全日制在读本科生，含天平学院。</w:t>
            </w:r>
          </w:p>
        </w:tc>
        <w:tc>
          <w:tcPr>
            <w:tcW w:w="0" w:type="auto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</w:t>
            </w:r>
          </w:p>
        </w:tc>
      </w:tr>
      <w:tr w:rsidR="00664B2C" w:rsidRPr="00664B2C" w:rsidTr="00664B2C"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瑞典哈尔姆斯塔德大学硕士1+1+1学位项目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环境科学与工程学院环境科学与工程、市政工程18级全日制在读研究生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硕士研究生阶段平均成绩应在80分及以上，具备良好的英语应用能力</w:t>
            </w:r>
          </w:p>
        </w:tc>
      </w:tr>
      <w:tr w:rsidR="00664B2C" w:rsidRPr="00664B2C" w:rsidTr="00664B2C"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77EA6" w:rsidRPr="00664B2C" w:rsidRDefault="00877EA6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英国卡迪夫大学硕士1+1+1学位项目</w:t>
            </w:r>
          </w:p>
        </w:tc>
        <w:tc>
          <w:tcPr>
            <w:tcW w:w="0" w:type="auto"/>
          </w:tcPr>
          <w:p w:rsidR="00877EA6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0" w:type="auto"/>
          </w:tcPr>
          <w:p w:rsidR="00877EA6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建筑与城市规划学院建筑学（学术型硕士）及建筑与土木工程（专业硕士）18级全日制在读研究生</w:t>
            </w:r>
          </w:p>
        </w:tc>
        <w:tc>
          <w:tcPr>
            <w:tcW w:w="0" w:type="auto"/>
          </w:tcPr>
          <w:p w:rsidR="00877EA6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6.5，单项不低于5.5</w:t>
            </w:r>
          </w:p>
        </w:tc>
      </w:tr>
    </w:tbl>
    <w:p w:rsidR="00877EA6" w:rsidRDefault="00877EA6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P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E52FFD" w:rsidRPr="00664B2C" w:rsidRDefault="00E52FFD" w:rsidP="00664B2C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64B2C">
        <w:rPr>
          <w:rFonts w:ascii="仿宋" w:eastAsia="仿宋" w:hAnsi="仿宋" w:hint="eastAsia"/>
          <w:b/>
          <w:sz w:val="32"/>
          <w:szCs w:val="32"/>
        </w:rPr>
        <w:t>交换生项目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3"/>
        <w:gridCol w:w="2693"/>
        <w:gridCol w:w="2016"/>
        <w:gridCol w:w="5074"/>
        <w:gridCol w:w="3858"/>
      </w:tblGrid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0" w:type="pct"/>
          </w:tcPr>
          <w:p w:rsidR="00E52FFD" w:rsidRPr="00664B2C" w:rsidRDefault="00E52FFD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1" w:type="pct"/>
          </w:tcPr>
          <w:p w:rsidR="00E52FFD" w:rsidRPr="00664B2C" w:rsidRDefault="00E52FFD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留学期限</w:t>
            </w:r>
          </w:p>
        </w:tc>
        <w:tc>
          <w:tcPr>
            <w:tcW w:w="1790" w:type="pct"/>
          </w:tcPr>
          <w:p w:rsidR="00E52FFD" w:rsidRPr="00664B2C" w:rsidRDefault="00E52FFD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招生对象</w:t>
            </w:r>
          </w:p>
        </w:tc>
        <w:tc>
          <w:tcPr>
            <w:tcW w:w="1361" w:type="pct"/>
          </w:tcPr>
          <w:p w:rsidR="00E52FFD" w:rsidRPr="00664B2C" w:rsidRDefault="00E52FFD" w:rsidP="0026023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报名要求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关西外国语大学交换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外国语学院日语专业17级全日制在读本科生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英国约克圣约翰大学交换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社会发展与公共管理学院历史学（师范）专业16级全日制在读本科生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,单项必须不低于5.5分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南丹麦大学学院交换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教育学院学前教育专业17级在读全日制本科生及物理学（师范）、数学与应用数学（师范）、化学（师范）专业17级在读全日制本科生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美国拿撒勒大学交换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外国语学院英语及英语师范专业17级全日制在读本科生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6.5或托福79，平均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学分绩点为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芬兰萨达昆塔应用科技大学交换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艺术学院美术学专业17级在读全日制本科生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</w:t>
            </w:r>
          </w:p>
        </w:tc>
      </w:tr>
      <w:tr w:rsidR="00664B2C" w:rsidRPr="00664B2C" w:rsidTr="00664B2C">
        <w:tc>
          <w:tcPr>
            <w:tcW w:w="188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95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土耳其亚萨尔大学硕士交换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生项目</w:t>
            </w:r>
            <w:proofErr w:type="gramEnd"/>
          </w:p>
        </w:tc>
        <w:tc>
          <w:tcPr>
            <w:tcW w:w="71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1790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电子学院相关专业方向全日制在读研究生</w:t>
            </w:r>
          </w:p>
        </w:tc>
        <w:tc>
          <w:tcPr>
            <w:tcW w:w="1361" w:type="pct"/>
          </w:tcPr>
          <w:p w:rsidR="00E52FFD" w:rsidRPr="00664B2C" w:rsidRDefault="00E52FFD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</w:t>
            </w:r>
          </w:p>
        </w:tc>
      </w:tr>
    </w:tbl>
    <w:p w:rsidR="00E52FFD" w:rsidRDefault="00E52FFD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664B2C" w:rsidRPr="00664B2C" w:rsidRDefault="00664B2C">
      <w:pPr>
        <w:rPr>
          <w:rFonts w:ascii="仿宋" w:eastAsia="仿宋" w:hAnsi="仿宋" w:hint="eastAsia"/>
          <w:sz w:val="24"/>
          <w:szCs w:val="24"/>
        </w:rPr>
      </w:pPr>
    </w:p>
    <w:p w:rsidR="00E52FFD" w:rsidRPr="00664B2C" w:rsidRDefault="00E52FFD" w:rsidP="00664B2C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64B2C">
        <w:rPr>
          <w:rFonts w:ascii="仿宋" w:eastAsia="仿宋" w:hAnsi="仿宋" w:hint="eastAsia"/>
          <w:b/>
          <w:sz w:val="32"/>
          <w:szCs w:val="32"/>
        </w:rPr>
        <w:t>课程项目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016"/>
        <w:gridCol w:w="5103"/>
        <w:gridCol w:w="3686"/>
      </w:tblGrid>
      <w:tr w:rsidR="001F532F" w:rsidRPr="00664B2C" w:rsidTr="001F532F">
        <w:tc>
          <w:tcPr>
            <w:tcW w:w="534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84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留学期限</w:t>
            </w:r>
          </w:p>
        </w:tc>
        <w:tc>
          <w:tcPr>
            <w:tcW w:w="5103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招生对象</w:t>
            </w:r>
          </w:p>
        </w:tc>
        <w:tc>
          <w:tcPr>
            <w:tcW w:w="3686" w:type="dxa"/>
          </w:tcPr>
          <w:p w:rsidR="001F532F" w:rsidRPr="00664B2C" w:rsidRDefault="001F532F" w:rsidP="0026023E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b/>
                <w:sz w:val="24"/>
                <w:szCs w:val="24"/>
              </w:rPr>
              <w:t>报名要求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美国北卡罗来纳大学夏洛特分校课程项目</w:t>
            </w:r>
          </w:p>
        </w:tc>
        <w:tc>
          <w:tcPr>
            <w:tcW w:w="198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建筑与城市规划学院建筑学专业16级全日制在读本科生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美国瓦尔多斯塔州立大学课程项目</w:t>
            </w:r>
          </w:p>
        </w:tc>
        <w:tc>
          <w:tcPr>
            <w:tcW w:w="198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/>
                <w:sz w:val="24"/>
                <w:szCs w:val="24"/>
              </w:rPr>
              <w:t>2019.09-2020.08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建筑与城市规划学院城市规划专业16级全日制在读本科生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或托福69分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美国加州大学伯克利分校课程项目</w:t>
            </w:r>
          </w:p>
        </w:tc>
        <w:tc>
          <w:tcPr>
            <w:tcW w:w="1984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商学院16、17级全日制在读本科生，外国语学院17级全日制在读本科生，含天平学院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3.0及以上，托福（IBT）不低于90分，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低于7.0分，单项不低于6.5分。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美国加州大学洛杉矶分校课程项目</w:t>
            </w:r>
          </w:p>
        </w:tc>
        <w:tc>
          <w:tcPr>
            <w:tcW w:w="198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文学院汉语言文学、汉语国际教育、广播电视学专业17级全日制在读本科生；化学生物与材料工程学院16级全日制在读本科生；外国语学院17级全日制在读本科生，含天平学院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3.0及以上，托福（IBT）不低于91分，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低于7.0分，写作不低于6.5分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美国加州大学圣地亚哥分校课程项目</w:t>
            </w:r>
          </w:p>
        </w:tc>
        <w:tc>
          <w:tcPr>
            <w:tcW w:w="1984" w:type="dxa"/>
          </w:tcPr>
          <w:p w:rsidR="001F532F" w:rsidRPr="00664B2C" w:rsidRDefault="001F532F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化学生物与材料工程学院16级全日制在读本科生；艺术学院及外国语学院17级全日制在读本科生，含天平学院。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3.0及以上，托福（IBT）不低于80分，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低于6.5分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美国旧金山州立大学课程项目</w:t>
            </w:r>
          </w:p>
        </w:tc>
        <w:tc>
          <w:tcPr>
            <w:tcW w:w="198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商学院16、17级全日制在读本科生，外国语学院17级全日制在读本科生，含天平学院</w:t>
            </w:r>
          </w:p>
        </w:tc>
        <w:tc>
          <w:tcPr>
            <w:tcW w:w="3686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2.5及以上，托福（IBT）不低于91分，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低于6.0分或CET- 4 493或CET- 6 450</w:t>
            </w:r>
          </w:p>
        </w:tc>
      </w:tr>
      <w:tr w:rsidR="001F532F" w:rsidRPr="00664B2C" w:rsidTr="001F532F">
        <w:tc>
          <w:tcPr>
            <w:tcW w:w="53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英国约克圣约翰大学课程项目</w:t>
            </w:r>
          </w:p>
        </w:tc>
        <w:tc>
          <w:tcPr>
            <w:tcW w:w="1984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2019.09-2020.06</w:t>
            </w:r>
          </w:p>
        </w:tc>
        <w:tc>
          <w:tcPr>
            <w:tcW w:w="5103" w:type="dxa"/>
          </w:tcPr>
          <w:p w:rsidR="001F532F" w:rsidRPr="00664B2C" w:rsidRDefault="001F532F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外国语学院英语专业17级全日制在读本科生，含天平学院</w:t>
            </w:r>
          </w:p>
        </w:tc>
        <w:tc>
          <w:tcPr>
            <w:tcW w:w="3686" w:type="dxa"/>
          </w:tcPr>
          <w:p w:rsidR="001F532F" w:rsidRPr="00664B2C" w:rsidRDefault="003E1233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,单项必须不低于5.5分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英国坎布里亚大学课程项目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2019.09-2020.06</w:t>
            </w:r>
          </w:p>
        </w:tc>
        <w:tc>
          <w:tcPr>
            <w:tcW w:w="5103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外国语学院英语专业17级全日制在读本科生，含天平学院</w:t>
            </w:r>
          </w:p>
        </w:tc>
        <w:tc>
          <w:tcPr>
            <w:tcW w:w="3686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雅思6分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,单项必须不低于5.5分，或大学英语六级500分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英国卡迪夫大学课程项目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2019.09-2020.06</w:t>
            </w:r>
          </w:p>
        </w:tc>
        <w:tc>
          <w:tcPr>
            <w:tcW w:w="5103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建筑与城市规划学院城市规划专业16级全日制在读本科生</w:t>
            </w:r>
          </w:p>
        </w:tc>
        <w:tc>
          <w:tcPr>
            <w:tcW w:w="3686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6.5，单项不低于5.5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英国伦敦政治经济学院课程项目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商学院及外国语学院17级全日制在读本科生，含天平学院。</w:t>
            </w:r>
          </w:p>
        </w:tc>
        <w:tc>
          <w:tcPr>
            <w:tcW w:w="3686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3.3及以上，托福（IBT）不低于107分，单项不低于25，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低于7.0分，单项不低于7.0分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英国北安普顿大学课程项目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2019.09-2020.01</w:t>
            </w:r>
          </w:p>
        </w:tc>
        <w:tc>
          <w:tcPr>
            <w:tcW w:w="5103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商学院16、17级全日制在读本科生，含天平学院。</w:t>
            </w:r>
          </w:p>
        </w:tc>
        <w:tc>
          <w:tcPr>
            <w:tcW w:w="3686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2.5及以上，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低于6.0分，单项不低于5.5分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瑞典哈尔姆斯塔德大学课程项目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2019.08-2020.01</w:t>
            </w:r>
          </w:p>
        </w:tc>
        <w:tc>
          <w:tcPr>
            <w:tcW w:w="5103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环境科学与工程学院环境科学及环境工程专业16级全日制在读本科生</w:t>
            </w:r>
          </w:p>
        </w:tc>
        <w:tc>
          <w:tcPr>
            <w:tcW w:w="3686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澳大利亚纽卡斯尔大学课程项目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2019.08-2020.01</w:t>
            </w:r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或2019.08-2020.08</w:t>
            </w:r>
          </w:p>
        </w:tc>
        <w:tc>
          <w:tcPr>
            <w:tcW w:w="5103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环境科学与工程学院环境科学及环境工程专业16级全日制在读本科生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品学兼优，综合测评名列前茅，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 xml:space="preserve">6.0 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澳大利亚新南威尔士大学课程项目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2019.08-2020.01</w:t>
            </w:r>
          </w:p>
        </w:tc>
        <w:tc>
          <w:tcPr>
            <w:tcW w:w="5103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环境科学与工程学院16级全日制在读本科生；土木工程学院交通工程专业17级全日制在读本科生；商学院16、17级全日制在读本科生；文学院汉语言文学、汉语国际教育、广播电视学专业17级全日制在读本科生；化学生物与材料工程学院16级全日制在读本科生；艺术学院17级全日制在读本科生；外国语学院17级全日制在读本科生；音乐学院17级全日制在读本科生，含天平学院。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学分绩点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3.0及以上，托福（IBT）不低于90分，且Writing部分不低于23分，其他部分不低于22分</w:t>
            </w: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或雅思不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低于6.5分，单项不低于6.0分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日本芝浦工业大学课程</w:t>
            </w: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2019.08-2020.01</w:t>
            </w:r>
          </w:p>
        </w:tc>
        <w:tc>
          <w:tcPr>
            <w:tcW w:w="5103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环境科学与工程学院相关专业16级全日制在读</w:t>
            </w: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本科生；化学生物与材料工程学院生物工程及功能材料专业16级全日制在读本科生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学兼优，综合测评名列前茅；大</w:t>
            </w: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学英语6级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日本早稻田大学课程项目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2019.08-2020.01或</w:t>
            </w: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2019.08-2020.06</w:t>
            </w:r>
          </w:p>
        </w:tc>
        <w:tc>
          <w:tcPr>
            <w:tcW w:w="5103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外国语学院日语专业16、17级全日制在读本科生，含天平学院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品学兼优，通过早稻田大学选考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汉阳大学课程项目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2019.08-2020.06</w:t>
            </w:r>
          </w:p>
        </w:tc>
        <w:tc>
          <w:tcPr>
            <w:tcW w:w="5103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建筑与城市规划学院建筑学专业16级全日制在读本科生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664B2C">
              <w:rPr>
                <w:rFonts w:ascii="仿宋" w:eastAsia="仿宋" w:hAnsi="仿宋" w:hint="eastAsia"/>
                <w:sz w:val="24"/>
                <w:szCs w:val="24"/>
              </w:rPr>
              <w:t>雅思5分</w:t>
            </w:r>
            <w:proofErr w:type="gramEnd"/>
            <w:r w:rsidRPr="00664B2C">
              <w:rPr>
                <w:rFonts w:ascii="仿宋" w:eastAsia="仿宋" w:hAnsi="仿宋" w:hint="eastAsia"/>
                <w:sz w:val="24"/>
                <w:szCs w:val="24"/>
              </w:rPr>
              <w:t>或托福60分</w:t>
            </w:r>
          </w:p>
        </w:tc>
      </w:tr>
      <w:tr w:rsidR="003E1233" w:rsidRPr="00664B2C" w:rsidTr="001F532F">
        <w:tc>
          <w:tcPr>
            <w:tcW w:w="534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3E1233" w:rsidRPr="00664B2C" w:rsidRDefault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台湾东吴大学课程项目</w:t>
            </w:r>
          </w:p>
        </w:tc>
        <w:tc>
          <w:tcPr>
            <w:tcW w:w="1984" w:type="dxa"/>
          </w:tcPr>
          <w:p w:rsidR="003E1233" w:rsidRPr="00664B2C" w:rsidRDefault="003E1233" w:rsidP="0026023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233" w:rsidRPr="00664B2C" w:rsidRDefault="00664B2C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664B2C">
              <w:rPr>
                <w:rFonts w:ascii="仿宋" w:eastAsia="仿宋" w:hAnsi="仿宋" w:hint="eastAsia"/>
                <w:sz w:val="24"/>
                <w:szCs w:val="24"/>
              </w:rPr>
              <w:t>社会发展与公共管理学院历史学（师范）专业、社会工作专业及文学院汉语言文学专业及商学院工商管理专业、市场营销专业17级全日制在读本科生</w:t>
            </w:r>
          </w:p>
        </w:tc>
        <w:tc>
          <w:tcPr>
            <w:tcW w:w="3686" w:type="dxa"/>
          </w:tcPr>
          <w:p w:rsidR="003E1233" w:rsidRPr="00664B2C" w:rsidRDefault="003E1233" w:rsidP="003E1233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E52FFD" w:rsidRPr="00664B2C" w:rsidRDefault="00E52FFD">
      <w:pPr>
        <w:rPr>
          <w:rFonts w:ascii="仿宋" w:eastAsia="仿宋" w:hAnsi="仿宋"/>
          <w:sz w:val="24"/>
          <w:szCs w:val="24"/>
        </w:rPr>
      </w:pPr>
    </w:p>
    <w:sectPr w:rsidR="00E52FFD" w:rsidRPr="00664B2C" w:rsidSect="00877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4A" w:rsidRDefault="00004D4A" w:rsidP="002F2C4D">
      <w:r>
        <w:separator/>
      </w:r>
    </w:p>
  </w:endnote>
  <w:endnote w:type="continuationSeparator" w:id="0">
    <w:p w:rsidR="00004D4A" w:rsidRDefault="00004D4A" w:rsidP="002F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4A" w:rsidRDefault="00004D4A" w:rsidP="002F2C4D">
      <w:r>
        <w:separator/>
      </w:r>
    </w:p>
  </w:footnote>
  <w:footnote w:type="continuationSeparator" w:id="0">
    <w:p w:rsidR="00004D4A" w:rsidRDefault="00004D4A" w:rsidP="002F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 w:rsidP="002F2C4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4D" w:rsidRDefault="002F2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A6"/>
    <w:rsid w:val="00000B31"/>
    <w:rsid w:val="00001B3A"/>
    <w:rsid w:val="00004D4A"/>
    <w:rsid w:val="000459EF"/>
    <w:rsid w:val="00062785"/>
    <w:rsid w:val="0007652E"/>
    <w:rsid w:val="000D6A32"/>
    <w:rsid w:val="000E1BF4"/>
    <w:rsid w:val="000F31E7"/>
    <w:rsid w:val="0010415D"/>
    <w:rsid w:val="001121D5"/>
    <w:rsid w:val="00115D2B"/>
    <w:rsid w:val="001164A9"/>
    <w:rsid w:val="00120544"/>
    <w:rsid w:val="00146295"/>
    <w:rsid w:val="00156CD1"/>
    <w:rsid w:val="001809D8"/>
    <w:rsid w:val="00192E53"/>
    <w:rsid w:val="001B1230"/>
    <w:rsid w:val="001B41B5"/>
    <w:rsid w:val="001D6D64"/>
    <w:rsid w:val="001F3470"/>
    <w:rsid w:val="001F3AD6"/>
    <w:rsid w:val="001F463B"/>
    <w:rsid w:val="001F532F"/>
    <w:rsid w:val="00201D20"/>
    <w:rsid w:val="00202334"/>
    <w:rsid w:val="002101EB"/>
    <w:rsid w:val="0021273A"/>
    <w:rsid w:val="002226D7"/>
    <w:rsid w:val="002249AF"/>
    <w:rsid w:val="0024443C"/>
    <w:rsid w:val="0024534C"/>
    <w:rsid w:val="00254A7F"/>
    <w:rsid w:val="002575E4"/>
    <w:rsid w:val="00277DEA"/>
    <w:rsid w:val="002A5B4F"/>
    <w:rsid w:val="002E1D3E"/>
    <w:rsid w:val="002F2C4D"/>
    <w:rsid w:val="00313E97"/>
    <w:rsid w:val="003143EC"/>
    <w:rsid w:val="003401BE"/>
    <w:rsid w:val="0034708D"/>
    <w:rsid w:val="003501DB"/>
    <w:rsid w:val="00352496"/>
    <w:rsid w:val="00357232"/>
    <w:rsid w:val="00364ADD"/>
    <w:rsid w:val="003A1339"/>
    <w:rsid w:val="003A3796"/>
    <w:rsid w:val="003B63F3"/>
    <w:rsid w:val="003D74D9"/>
    <w:rsid w:val="003E1233"/>
    <w:rsid w:val="003F0B51"/>
    <w:rsid w:val="004300E6"/>
    <w:rsid w:val="00453A7E"/>
    <w:rsid w:val="00453D1D"/>
    <w:rsid w:val="00455548"/>
    <w:rsid w:val="00470BF2"/>
    <w:rsid w:val="004846B1"/>
    <w:rsid w:val="0048636C"/>
    <w:rsid w:val="00487E7B"/>
    <w:rsid w:val="00490CA1"/>
    <w:rsid w:val="00494BE3"/>
    <w:rsid w:val="004A74ED"/>
    <w:rsid w:val="004D23AA"/>
    <w:rsid w:val="004D2B89"/>
    <w:rsid w:val="004F5411"/>
    <w:rsid w:val="00510C57"/>
    <w:rsid w:val="00513FA4"/>
    <w:rsid w:val="00536CC4"/>
    <w:rsid w:val="0053723B"/>
    <w:rsid w:val="00544CF6"/>
    <w:rsid w:val="00581AE9"/>
    <w:rsid w:val="00590DDF"/>
    <w:rsid w:val="005B5A8E"/>
    <w:rsid w:val="005D2CB2"/>
    <w:rsid w:val="005F56F0"/>
    <w:rsid w:val="00604641"/>
    <w:rsid w:val="00613B59"/>
    <w:rsid w:val="00623858"/>
    <w:rsid w:val="00624C86"/>
    <w:rsid w:val="00627D36"/>
    <w:rsid w:val="006354FA"/>
    <w:rsid w:val="00645CF7"/>
    <w:rsid w:val="00652336"/>
    <w:rsid w:val="00654588"/>
    <w:rsid w:val="00655DE0"/>
    <w:rsid w:val="00664B2C"/>
    <w:rsid w:val="0067152D"/>
    <w:rsid w:val="006B2A82"/>
    <w:rsid w:val="006B62D2"/>
    <w:rsid w:val="006C325E"/>
    <w:rsid w:val="006C6B30"/>
    <w:rsid w:val="006F437F"/>
    <w:rsid w:val="007103B7"/>
    <w:rsid w:val="0071136B"/>
    <w:rsid w:val="00711636"/>
    <w:rsid w:val="00720B84"/>
    <w:rsid w:val="00742096"/>
    <w:rsid w:val="0074537D"/>
    <w:rsid w:val="007464A6"/>
    <w:rsid w:val="00762AE4"/>
    <w:rsid w:val="007810E7"/>
    <w:rsid w:val="007B1AF1"/>
    <w:rsid w:val="007B572F"/>
    <w:rsid w:val="007C3CEE"/>
    <w:rsid w:val="007D51F3"/>
    <w:rsid w:val="007E0AFB"/>
    <w:rsid w:val="007E56F3"/>
    <w:rsid w:val="008153A2"/>
    <w:rsid w:val="00823047"/>
    <w:rsid w:val="00824495"/>
    <w:rsid w:val="00827465"/>
    <w:rsid w:val="00862741"/>
    <w:rsid w:val="00877EA6"/>
    <w:rsid w:val="008A1B20"/>
    <w:rsid w:val="008A74A0"/>
    <w:rsid w:val="008A7F03"/>
    <w:rsid w:val="008C0F8E"/>
    <w:rsid w:val="008D25F1"/>
    <w:rsid w:val="008D4ED8"/>
    <w:rsid w:val="008D6AE3"/>
    <w:rsid w:val="008F6413"/>
    <w:rsid w:val="00901D93"/>
    <w:rsid w:val="009022CB"/>
    <w:rsid w:val="00903AD3"/>
    <w:rsid w:val="00917FD7"/>
    <w:rsid w:val="00925833"/>
    <w:rsid w:val="009440D4"/>
    <w:rsid w:val="00966C2A"/>
    <w:rsid w:val="00983B13"/>
    <w:rsid w:val="00990A1C"/>
    <w:rsid w:val="009950D2"/>
    <w:rsid w:val="009B217B"/>
    <w:rsid w:val="009C0ECD"/>
    <w:rsid w:val="009C1943"/>
    <w:rsid w:val="009C7812"/>
    <w:rsid w:val="00A136AE"/>
    <w:rsid w:val="00A619B2"/>
    <w:rsid w:val="00A72866"/>
    <w:rsid w:val="00A73F6B"/>
    <w:rsid w:val="00A96DDE"/>
    <w:rsid w:val="00A97F8A"/>
    <w:rsid w:val="00AA6321"/>
    <w:rsid w:val="00AC759F"/>
    <w:rsid w:val="00B07D12"/>
    <w:rsid w:val="00B329E6"/>
    <w:rsid w:val="00B33C96"/>
    <w:rsid w:val="00B4282E"/>
    <w:rsid w:val="00B74753"/>
    <w:rsid w:val="00BC0941"/>
    <w:rsid w:val="00BD659C"/>
    <w:rsid w:val="00BF676D"/>
    <w:rsid w:val="00C00FAB"/>
    <w:rsid w:val="00C1340E"/>
    <w:rsid w:val="00C20018"/>
    <w:rsid w:val="00C22DD4"/>
    <w:rsid w:val="00C31F67"/>
    <w:rsid w:val="00C34913"/>
    <w:rsid w:val="00C476EE"/>
    <w:rsid w:val="00C47B60"/>
    <w:rsid w:val="00C50149"/>
    <w:rsid w:val="00C62F60"/>
    <w:rsid w:val="00C73F88"/>
    <w:rsid w:val="00C76328"/>
    <w:rsid w:val="00C80BAA"/>
    <w:rsid w:val="00C91E63"/>
    <w:rsid w:val="00C97D8B"/>
    <w:rsid w:val="00CA1633"/>
    <w:rsid w:val="00CC7CEC"/>
    <w:rsid w:val="00D0744C"/>
    <w:rsid w:val="00D24901"/>
    <w:rsid w:val="00D339A5"/>
    <w:rsid w:val="00D4603B"/>
    <w:rsid w:val="00D7709E"/>
    <w:rsid w:val="00D84826"/>
    <w:rsid w:val="00D85BE6"/>
    <w:rsid w:val="00DA1639"/>
    <w:rsid w:val="00DA28AF"/>
    <w:rsid w:val="00DB5E59"/>
    <w:rsid w:val="00DC12D7"/>
    <w:rsid w:val="00DC13A7"/>
    <w:rsid w:val="00DC7E7B"/>
    <w:rsid w:val="00DD2EEB"/>
    <w:rsid w:val="00DE5376"/>
    <w:rsid w:val="00DF293C"/>
    <w:rsid w:val="00E0451E"/>
    <w:rsid w:val="00E308DD"/>
    <w:rsid w:val="00E4024F"/>
    <w:rsid w:val="00E41A98"/>
    <w:rsid w:val="00E51EB0"/>
    <w:rsid w:val="00E52FFD"/>
    <w:rsid w:val="00E56101"/>
    <w:rsid w:val="00E56BA4"/>
    <w:rsid w:val="00E639AB"/>
    <w:rsid w:val="00E63D51"/>
    <w:rsid w:val="00E95A22"/>
    <w:rsid w:val="00EB05D3"/>
    <w:rsid w:val="00ED2273"/>
    <w:rsid w:val="00ED5EE3"/>
    <w:rsid w:val="00EF1EFA"/>
    <w:rsid w:val="00EF6309"/>
    <w:rsid w:val="00F00964"/>
    <w:rsid w:val="00F02E67"/>
    <w:rsid w:val="00F20B69"/>
    <w:rsid w:val="00F253A1"/>
    <w:rsid w:val="00F31477"/>
    <w:rsid w:val="00F3648F"/>
    <w:rsid w:val="00F43191"/>
    <w:rsid w:val="00F6107C"/>
    <w:rsid w:val="00F64F81"/>
    <w:rsid w:val="00F85AA2"/>
    <w:rsid w:val="00FA0592"/>
    <w:rsid w:val="00FB1D73"/>
    <w:rsid w:val="00FC4C2A"/>
    <w:rsid w:val="00FC6A83"/>
    <w:rsid w:val="00FD33AE"/>
    <w:rsid w:val="00FD40B3"/>
    <w:rsid w:val="00FE0E33"/>
    <w:rsid w:val="00FF3478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2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C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C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2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2C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2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2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478</Words>
  <Characters>2726</Characters>
  <Application>Microsoft Office Word</Application>
  <DocSecurity>0</DocSecurity>
  <Lines>22</Lines>
  <Paragraphs>6</Paragraphs>
  <ScaleCrop>false</ScaleCrop>
  <Company>微软中国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范亚男</dc:creator>
  <cp:lastModifiedBy>范亚男</cp:lastModifiedBy>
  <cp:revision>2</cp:revision>
  <dcterms:created xsi:type="dcterms:W3CDTF">2019-04-04T07:47:00Z</dcterms:created>
  <dcterms:modified xsi:type="dcterms:W3CDTF">2019-04-04T08:35:00Z</dcterms:modified>
</cp:coreProperties>
</file>